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9CA" w:rsidRDefault="002429CA" w:rsidP="00E32967">
      <w:pPr>
        <w:adjustRightInd w:val="0"/>
        <w:snapToGrid w:val="0"/>
        <w:jc w:val="center"/>
        <w:rPr>
          <w:rFonts w:eastAsia="微軟正黑體" w:hint="eastAsia"/>
          <w:sz w:val="44"/>
          <w:szCs w:val="44"/>
        </w:rPr>
      </w:pPr>
      <w:r w:rsidRPr="002429CA">
        <w:rPr>
          <w:rFonts w:eastAsia="微軟正黑體"/>
          <w:sz w:val="44"/>
          <w:szCs w:val="44"/>
        </w:rPr>
        <w:t xml:space="preserve">2021 </w:t>
      </w:r>
      <w:r w:rsidRPr="002429CA">
        <w:rPr>
          <w:rFonts w:eastAsia="微軟正黑體"/>
          <w:sz w:val="44"/>
          <w:szCs w:val="44"/>
        </w:rPr>
        <w:t>【花蓮人文講堂】</w:t>
      </w:r>
    </w:p>
    <w:p w:rsidR="002429CA" w:rsidRDefault="002429CA" w:rsidP="00E32967">
      <w:pPr>
        <w:adjustRightInd w:val="0"/>
        <w:snapToGrid w:val="0"/>
        <w:jc w:val="center"/>
        <w:rPr>
          <w:rFonts w:eastAsia="微軟正黑體" w:hint="eastAsia"/>
          <w:sz w:val="44"/>
          <w:szCs w:val="44"/>
        </w:rPr>
      </w:pPr>
    </w:p>
    <w:p w:rsidR="002429CA" w:rsidRPr="002429CA" w:rsidRDefault="002429CA" w:rsidP="00E32967">
      <w:pPr>
        <w:adjustRightInd w:val="0"/>
        <w:snapToGrid w:val="0"/>
        <w:jc w:val="center"/>
        <w:rPr>
          <w:rFonts w:ascii="標楷體" w:eastAsia="標楷體" w:hAnsi="標楷體"/>
          <w:sz w:val="36"/>
          <w:szCs w:val="36"/>
        </w:rPr>
      </w:pPr>
      <w:r w:rsidRPr="002429CA">
        <w:rPr>
          <w:rFonts w:ascii="標楷體" w:eastAsia="標楷體" w:hAnsi="標楷體" w:hint="eastAsia"/>
          <w:sz w:val="36"/>
          <w:szCs w:val="36"/>
        </w:rPr>
        <w:t>以【山海台灣】為主題，從台灣的山與海視角，開啟一系列與人產生關係連結的生命故事。</w:t>
      </w:r>
    </w:p>
    <w:p w:rsidR="002429CA" w:rsidRPr="002429CA" w:rsidRDefault="002429CA" w:rsidP="00E32967">
      <w:pPr>
        <w:adjustRightInd w:val="0"/>
        <w:snapToGrid w:val="0"/>
        <w:jc w:val="center"/>
        <w:rPr>
          <w:rFonts w:eastAsia="微軟正黑體"/>
          <w:sz w:val="44"/>
          <w:szCs w:val="44"/>
        </w:rPr>
      </w:pPr>
    </w:p>
    <w:p w:rsidR="00870E56" w:rsidRPr="00870E56" w:rsidRDefault="00870E56" w:rsidP="00870E56">
      <w:pPr>
        <w:adjustRightInd w:val="0"/>
        <w:snapToGrid w:val="0"/>
        <w:rPr>
          <w:rFonts w:ascii="微軟正黑體" w:eastAsia="微軟正黑體" w:hAnsi="微軟正黑體"/>
          <w:sz w:val="32"/>
          <w:szCs w:val="32"/>
        </w:rPr>
      </w:pPr>
      <w:r w:rsidRPr="00870E56">
        <w:rPr>
          <w:rFonts w:ascii="微軟正黑體" w:eastAsia="微軟正黑體" w:hAnsi="微軟正黑體" w:hint="eastAsia"/>
          <w:sz w:val="32"/>
          <w:szCs w:val="32"/>
        </w:rPr>
        <w:t>【場次三】</w:t>
      </w:r>
      <w:r w:rsidRPr="00870E56">
        <w:rPr>
          <w:rFonts w:eastAsia="微軟正黑體" w:cs="Times New Roman"/>
          <w:sz w:val="32"/>
          <w:szCs w:val="32"/>
        </w:rPr>
        <w:t>110.1</w:t>
      </w:r>
      <w:r w:rsidRPr="00870E56">
        <w:rPr>
          <w:rFonts w:eastAsia="微軟正黑體" w:cs="Times New Roman" w:hint="eastAsia"/>
          <w:sz w:val="32"/>
          <w:szCs w:val="32"/>
        </w:rPr>
        <w:t>2</w:t>
      </w:r>
      <w:r w:rsidRPr="00870E56">
        <w:rPr>
          <w:rFonts w:eastAsia="微軟正黑體" w:cs="Times New Roman"/>
          <w:sz w:val="32"/>
          <w:szCs w:val="32"/>
        </w:rPr>
        <w:t>.</w:t>
      </w:r>
      <w:r w:rsidRPr="00870E56">
        <w:rPr>
          <w:rFonts w:eastAsia="微軟正黑體" w:cs="Times New Roman" w:hint="eastAsia"/>
          <w:sz w:val="32"/>
          <w:szCs w:val="32"/>
        </w:rPr>
        <w:t>10</w:t>
      </w:r>
      <w:r w:rsidRPr="00870E56">
        <w:rPr>
          <w:rFonts w:eastAsia="微軟正黑體" w:cs="Times New Roman"/>
          <w:sz w:val="32"/>
          <w:szCs w:val="32"/>
        </w:rPr>
        <w:t xml:space="preserve">  19:00-21:0</w:t>
      </w:r>
      <w:r w:rsidRPr="00870E56">
        <w:rPr>
          <w:rFonts w:ascii="Times New Roman" w:eastAsia="微軟正黑體" w:hAnsi="Times New Roman" w:cs="Times New Roman"/>
          <w:sz w:val="32"/>
          <w:szCs w:val="32"/>
        </w:rPr>
        <w:t>0</w:t>
      </w:r>
    </w:p>
    <w:p w:rsidR="00870E56" w:rsidRPr="00870E56" w:rsidRDefault="00870E56" w:rsidP="00870E56">
      <w:pPr>
        <w:adjustRightInd w:val="0"/>
        <w:snapToGrid w:val="0"/>
        <w:ind w:left="378" w:hangingChars="118" w:hanging="378"/>
        <w:jc w:val="both"/>
        <w:rPr>
          <w:rFonts w:ascii="微軟正黑體" w:eastAsia="微軟正黑體" w:hAnsi="微軟正黑體"/>
          <w:sz w:val="32"/>
          <w:szCs w:val="32"/>
        </w:rPr>
      </w:pPr>
      <w:r w:rsidRPr="00870E56">
        <w:rPr>
          <w:rFonts w:ascii="微軟正黑體" w:eastAsia="微軟正黑體" w:hAnsi="微軟正黑體" w:hint="eastAsia"/>
          <w:sz w:val="32"/>
          <w:szCs w:val="32"/>
        </w:rPr>
        <w:t>講題：</w:t>
      </w:r>
      <w:r w:rsidRPr="00870E56">
        <w:rPr>
          <w:rFonts w:eastAsia="微軟正黑體"/>
          <w:color w:val="0000FF"/>
          <w:sz w:val="32"/>
          <w:szCs w:val="32"/>
        </w:rPr>
        <w:t>【山與人】山上的哲學家</w:t>
      </w:r>
      <w:proofErr w:type="gramStart"/>
      <w:r w:rsidRPr="00870E56">
        <w:rPr>
          <w:rFonts w:eastAsia="微軟正黑體"/>
          <w:color w:val="0000FF"/>
          <w:sz w:val="32"/>
          <w:szCs w:val="32"/>
        </w:rPr>
        <w:t>──</w:t>
      </w:r>
      <w:proofErr w:type="gramEnd"/>
      <w:r w:rsidRPr="00870E56">
        <w:rPr>
          <w:rFonts w:eastAsia="微軟正黑體"/>
          <w:color w:val="0000FF"/>
          <w:sz w:val="32"/>
          <w:szCs w:val="32"/>
        </w:rPr>
        <w:t>獵人帶路</w:t>
      </w:r>
      <w:proofErr w:type="gramStart"/>
      <w:r w:rsidRPr="00870E56">
        <w:rPr>
          <w:rFonts w:eastAsia="微軟正黑體"/>
          <w:color w:val="0000FF"/>
          <w:sz w:val="32"/>
          <w:szCs w:val="32"/>
        </w:rPr>
        <w:t>幹嘛去</w:t>
      </w:r>
      <w:proofErr w:type="gramEnd"/>
      <w:r w:rsidRPr="00870E56">
        <w:rPr>
          <w:rFonts w:eastAsia="微軟正黑體"/>
          <w:color w:val="0000FF"/>
          <w:sz w:val="32"/>
          <w:szCs w:val="32"/>
        </w:rPr>
        <w:t>？</w:t>
      </w:r>
    </w:p>
    <w:p w:rsidR="00B403E8" w:rsidRDefault="00870E56" w:rsidP="00870E56">
      <w:pPr>
        <w:adjustRightInd w:val="0"/>
        <w:snapToGrid w:val="0"/>
        <w:jc w:val="both"/>
        <w:rPr>
          <w:rFonts w:ascii="Times New Roman" w:eastAsia="微軟正黑體" w:hAnsi="Times New Roman" w:cs="Times New Roman" w:hint="eastAsia"/>
          <w:color w:val="000000"/>
          <w:sz w:val="32"/>
          <w:szCs w:val="32"/>
          <w:shd w:val="clear" w:color="auto" w:fill="FFFFFF"/>
        </w:rPr>
      </w:pPr>
      <w:r w:rsidRPr="00870E56">
        <w:rPr>
          <w:rFonts w:ascii="微軟正黑體" w:eastAsia="微軟正黑體" w:hAnsi="微軟正黑體" w:hint="eastAsia"/>
          <w:sz w:val="32"/>
          <w:szCs w:val="32"/>
        </w:rPr>
        <w:t>主講人：</w:t>
      </w:r>
      <w:r w:rsidRPr="00870E56">
        <w:rPr>
          <w:rFonts w:eastAsia="微軟正黑體"/>
          <w:color w:val="000000" w:themeColor="text1"/>
          <w:sz w:val="32"/>
          <w:szCs w:val="32"/>
        </w:rPr>
        <w:t>龔卓軍</w:t>
      </w:r>
      <w:r>
        <w:rPr>
          <w:rFonts w:eastAsia="微軟正黑體" w:hint="eastAsia"/>
          <w:color w:val="000000" w:themeColor="text1"/>
          <w:sz w:val="32"/>
          <w:szCs w:val="32"/>
        </w:rPr>
        <w:t xml:space="preserve"> </w:t>
      </w:r>
      <w:r>
        <w:rPr>
          <w:rFonts w:eastAsia="微軟正黑體" w:hint="eastAsia"/>
          <w:color w:val="000000" w:themeColor="text1"/>
          <w:sz w:val="32"/>
          <w:szCs w:val="32"/>
        </w:rPr>
        <w:t>副教授</w:t>
      </w:r>
      <w:r w:rsidRPr="00870E56">
        <w:rPr>
          <w:rFonts w:ascii="Times New Roman" w:eastAsia="微軟正黑體" w:hAnsi="Times New Roman" w:cs="Times New Roman"/>
          <w:sz w:val="32"/>
          <w:szCs w:val="32"/>
        </w:rPr>
        <w:t>(</w:t>
      </w:r>
      <w:proofErr w:type="gramStart"/>
      <w:r w:rsidRPr="00870E56">
        <w:rPr>
          <w:rFonts w:ascii="Times New Roman" w:eastAsia="微軟正黑體" w:hAnsi="Times New Roman" w:cs="Times New Roman"/>
          <w:color w:val="000000"/>
          <w:sz w:val="32"/>
          <w:szCs w:val="32"/>
          <w:shd w:val="clear" w:color="auto" w:fill="FFFFFF"/>
        </w:rPr>
        <w:t>臺</w:t>
      </w:r>
      <w:proofErr w:type="gramEnd"/>
      <w:r w:rsidRPr="00870E56">
        <w:rPr>
          <w:rFonts w:ascii="Times New Roman" w:eastAsia="微軟正黑體" w:hAnsi="Times New Roman" w:cs="Times New Roman"/>
          <w:color w:val="000000"/>
          <w:sz w:val="32"/>
          <w:szCs w:val="32"/>
          <w:shd w:val="clear" w:color="auto" w:fill="FFFFFF"/>
        </w:rPr>
        <w:t>南藝術大學藝術創作理論研究所</w:t>
      </w:r>
      <w:r w:rsidR="00B403E8">
        <w:rPr>
          <w:rFonts w:ascii="Times New Roman" w:eastAsia="微軟正黑體" w:hAnsi="Times New Roman" w:cs="Times New Roman" w:hint="eastAsia"/>
          <w:color w:val="000000"/>
          <w:sz w:val="32"/>
          <w:szCs w:val="32"/>
          <w:shd w:val="clear" w:color="auto" w:fill="FFFFFF"/>
        </w:rPr>
        <w:t xml:space="preserve">  </w:t>
      </w:r>
    </w:p>
    <w:p w:rsidR="00870E56" w:rsidRPr="00870E56" w:rsidRDefault="00B403E8" w:rsidP="00870E56">
      <w:pPr>
        <w:adjustRightInd w:val="0"/>
        <w:snapToGrid w:val="0"/>
        <w:jc w:val="both"/>
        <w:rPr>
          <w:rFonts w:eastAsia="微軟正黑體"/>
          <w:color w:val="000000" w:themeColor="text1"/>
          <w:sz w:val="32"/>
          <w:szCs w:val="32"/>
        </w:rPr>
      </w:pPr>
      <w:r>
        <w:rPr>
          <w:rFonts w:ascii="Times New Roman" w:eastAsia="微軟正黑體" w:hAnsi="Times New Roman" w:cs="Times New Roman" w:hint="eastAsia"/>
          <w:color w:val="000000"/>
          <w:sz w:val="32"/>
          <w:szCs w:val="32"/>
          <w:shd w:val="clear" w:color="auto" w:fill="FFFFFF"/>
        </w:rPr>
        <w:t xml:space="preserve">                     </w:t>
      </w:r>
      <w:bookmarkStart w:id="0" w:name="_GoBack"/>
      <w:bookmarkEnd w:id="0"/>
      <w:r w:rsidR="00870E56" w:rsidRPr="00870E56">
        <w:rPr>
          <w:rFonts w:ascii="Times New Roman" w:eastAsia="微軟正黑體" w:hAnsi="Times New Roman" w:cs="Times New Roman"/>
          <w:color w:val="000000"/>
          <w:sz w:val="32"/>
          <w:szCs w:val="32"/>
          <w:shd w:val="clear" w:color="auto" w:fill="FFFFFF"/>
        </w:rPr>
        <w:t>博士班</w:t>
      </w:r>
      <w:r w:rsidR="00870E56" w:rsidRPr="00870E56">
        <w:rPr>
          <w:rFonts w:ascii="Times New Roman" w:eastAsia="微軟正黑體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="00870E56" w:rsidRPr="00870E56">
        <w:rPr>
          <w:rFonts w:ascii="Times New Roman" w:eastAsia="微軟正黑體" w:hAnsi="Times New Roman" w:cs="Times New Roman"/>
          <w:color w:val="000000"/>
          <w:sz w:val="32"/>
          <w:szCs w:val="32"/>
          <w:shd w:val="clear" w:color="auto" w:fill="FFFFFF"/>
        </w:rPr>
        <w:t>所長</w:t>
      </w:r>
      <w:r w:rsidR="00870E56" w:rsidRPr="00870E56">
        <w:rPr>
          <w:rFonts w:ascii="Times New Roman" w:eastAsia="微軟正黑體" w:hAnsi="Times New Roman" w:cs="Times New Roman"/>
          <w:color w:val="000000"/>
          <w:sz w:val="32"/>
          <w:szCs w:val="32"/>
          <w:shd w:val="clear" w:color="auto" w:fill="FFFFFF"/>
        </w:rPr>
        <w:t>)</w:t>
      </w:r>
    </w:p>
    <w:p w:rsidR="00E32967" w:rsidRPr="00870E56" w:rsidRDefault="00E32967" w:rsidP="00E32967">
      <w:pPr>
        <w:adjustRightInd w:val="0"/>
        <w:snapToGrid w:val="0"/>
        <w:jc w:val="both"/>
        <w:rPr>
          <w:rFonts w:ascii="Times New Roman" w:eastAsia="微軟正黑體" w:hAnsi="Times New Roman" w:cs="Times New Roman" w:hint="eastAsia"/>
          <w:color w:val="333333"/>
          <w:shd w:val="clear" w:color="auto" w:fill="FFFFFF"/>
        </w:rPr>
      </w:pPr>
    </w:p>
    <w:p w:rsidR="00870E56" w:rsidRPr="00870E56" w:rsidRDefault="00870E56" w:rsidP="00870E56">
      <w:pPr>
        <w:adjustRightInd w:val="0"/>
        <w:snapToGrid w:val="0"/>
        <w:jc w:val="both"/>
        <w:rPr>
          <w:rFonts w:ascii="微軟正黑體" w:eastAsia="微軟正黑體" w:hAnsi="微軟正黑體"/>
          <w:sz w:val="32"/>
          <w:szCs w:val="32"/>
        </w:rPr>
      </w:pPr>
      <w:r w:rsidRPr="00870E56">
        <w:rPr>
          <w:rFonts w:ascii="Times New Roman" w:eastAsia="微軟正黑體" w:hAnsi="Times New Roman" w:cs="Times New Roman"/>
          <w:color w:val="333333"/>
          <w:sz w:val="32"/>
          <w:szCs w:val="32"/>
          <w:shd w:val="clear" w:color="auto" w:fill="FFFFFF"/>
        </w:rPr>
        <w:t>《</w:t>
      </w:r>
      <w:r w:rsidRPr="00870E56">
        <w:rPr>
          <w:rFonts w:ascii="標楷體" w:eastAsia="標楷體" w:hAnsi="標楷體" w:hint="eastAsia"/>
          <w:color w:val="333333"/>
          <w:sz w:val="32"/>
          <w:szCs w:val="32"/>
          <w:shd w:val="clear" w:color="auto" w:fill="FFFFFF"/>
        </w:rPr>
        <w:t>講者背景</w:t>
      </w:r>
      <w:r w:rsidRPr="00870E56">
        <w:rPr>
          <w:rFonts w:ascii="Times New Roman" w:eastAsia="微軟正黑體" w:hAnsi="Times New Roman" w:cs="Times New Roman"/>
          <w:color w:val="333333"/>
          <w:sz w:val="32"/>
          <w:szCs w:val="32"/>
          <w:shd w:val="clear" w:color="auto" w:fill="FFFFFF"/>
        </w:rPr>
        <w:t>》</w:t>
      </w:r>
    </w:p>
    <w:p w:rsidR="00870E56" w:rsidRPr="00870E56" w:rsidRDefault="00870E56" w:rsidP="00870E56">
      <w:pPr>
        <w:adjustRightInd w:val="0"/>
        <w:snapToGrid w:val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70E56">
        <w:rPr>
          <w:rFonts w:ascii="Times New Roman" w:eastAsia="標楷體" w:hAnsi="Times New Roman" w:cs="Times New Roman"/>
          <w:sz w:val="32"/>
          <w:szCs w:val="32"/>
        </w:rPr>
        <w:t>台灣大學哲學博士</w:t>
      </w:r>
      <w:r w:rsidRPr="00870E56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Pr="00870E56">
        <w:rPr>
          <w:rFonts w:ascii="Times New Roman" w:eastAsia="標楷體" w:hAnsi="Times New Roman" w:cs="Times New Roman"/>
          <w:sz w:val="32"/>
          <w:szCs w:val="32"/>
        </w:rPr>
        <w:t>曾任教於淡江大學通識中心、中山大學哲學研究所</w:t>
      </w:r>
      <w:r w:rsidRPr="00870E56">
        <w:rPr>
          <w:rFonts w:ascii="Times New Roman" w:eastAsia="標楷體" w:hAnsi="Times New Roman" w:cs="Times New Roman" w:hint="eastAsia"/>
          <w:sz w:val="32"/>
          <w:szCs w:val="32"/>
        </w:rPr>
        <w:t>副教授</w:t>
      </w:r>
      <w:r w:rsidRPr="00870E56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870E56" w:rsidRPr="00870E56" w:rsidRDefault="00870E56" w:rsidP="00870E56">
      <w:pPr>
        <w:adjustRightInd w:val="0"/>
        <w:snapToGrid w:val="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870E56" w:rsidRPr="00870E56" w:rsidRDefault="00870E56" w:rsidP="00870E56">
      <w:pPr>
        <w:adjustRightInd w:val="0"/>
        <w:snapToGrid w:val="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870E56">
        <w:rPr>
          <w:rFonts w:ascii="Times New Roman" w:eastAsia="標楷體" w:hAnsi="Times New Roman" w:cs="Times New Roman" w:hint="eastAsia"/>
          <w:sz w:val="32"/>
          <w:szCs w:val="32"/>
        </w:rPr>
        <w:t>《獲獎成就》</w:t>
      </w:r>
    </w:p>
    <w:p w:rsidR="00870E56" w:rsidRPr="00870E56" w:rsidRDefault="005E0B4D" w:rsidP="00870E56">
      <w:pPr>
        <w:adjustRightInd w:val="0"/>
        <w:snapToGrid w:val="0"/>
        <w:jc w:val="both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★</w:t>
      </w:r>
      <w:r w:rsidR="00870E56" w:rsidRPr="00870E56">
        <w:rPr>
          <w:rFonts w:ascii="Times New Roman" w:eastAsia="標楷體" w:hAnsi="Times New Roman" w:cs="Times New Roman"/>
          <w:sz w:val="32"/>
          <w:szCs w:val="32"/>
        </w:rPr>
        <w:t>2006</w:t>
      </w:r>
      <w:r w:rsidR="00870E56" w:rsidRPr="00870E56">
        <w:rPr>
          <w:rFonts w:ascii="Times New Roman" w:eastAsia="標楷體" w:hAnsi="Times New Roman" w:cs="Times New Roman"/>
          <w:sz w:val="32"/>
          <w:szCs w:val="32"/>
        </w:rPr>
        <w:t>年，發表</w:t>
      </w:r>
      <w:proofErr w:type="gramStart"/>
      <w:r w:rsidR="00870E56" w:rsidRPr="00870E56">
        <w:rPr>
          <w:rFonts w:ascii="Times New Roman" w:eastAsia="標楷體" w:hAnsi="Times New Roman" w:cs="Times New Roman"/>
          <w:sz w:val="32"/>
          <w:szCs w:val="32"/>
        </w:rPr>
        <w:t>《</w:t>
      </w:r>
      <w:proofErr w:type="gramEnd"/>
      <w:r w:rsidR="00870E56" w:rsidRPr="00870E56">
        <w:rPr>
          <w:rFonts w:ascii="Times New Roman" w:eastAsia="標楷體" w:hAnsi="Times New Roman" w:cs="Times New Roman"/>
          <w:sz w:val="32"/>
          <w:szCs w:val="32"/>
        </w:rPr>
        <w:t>身體部署：梅洛龐蒂與現象學之後</w:t>
      </w:r>
      <w:proofErr w:type="gramStart"/>
      <w:r w:rsidR="00870E56" w:rsidRPr="00870E56">
        <w:rPr>
          <w:rFonts w:ascii="Times New Roman" w:eastAsia="標楷體" w:hAnsi="Times New Roman" w:cs="Times New Roman"/>
          <w:sz w:val="32"/>
          <w:szCs w:val="32"/>
        </w:rPr>
        <w:t>》</w:t>
      </w:r>
      <w:proofErr w:type="gramEnd"/>
      <w:r w:rsidR="00870E56" w:rsidRPr="00870E56">
        <w:rPr>
          <w:rFonts w:ascii="Times New Roman" w:eastAsia="標楷體" w:hAnsi="Times New Roman" w:cs="Times New Roman"/>
          <w:sz w:val="32"/>
          <w:szCs w:val="32"/>
        </w:rPr>
        <w:t>一書，獲台灣中央研究院年輕學者研究著作獎。</w:t>
      </w:r>
    </w:p>
    <w:p w:rsidR="00870E56" w:rsidRPr="00870E56" w:rsidRDefault="005E0B4D" w:rsidP="00870E56">
      <w:pPr>
        <w:adjustRightInd w:val="0"/>
        <w:snapToGrid w:val="0"/>
        <w:jc w:val="both"/>
        <w:rPr>
          <w:rFonts w:eastAsia="標楷體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★</w:t>
      </w:r>
      <w:r w:rsidR="00870E56" w:rsidRPr="00870E56">
        <w:rPr>
          <w:rFonts w:eastAsia="標楷體" w:cs="Times New Roman"/>
          <w:sz w:val="32"/>
          <w:szCs w:val="32"/>
        </w:rPr>
        <w:t>龔卓軍與其團隊的最新作品</w:t>
      </w:r>
      <w:proofErr w:type="gramStart"/>
      <w:r w:rsidR="00870E56" w:rsidRPr="00870E56">
        <w:rPr>
          <w:rFonts w:eastAsia="標楷體" w:cs="Times New Roman"/>
          <w:sz w:val="32"/>
          <w:szCs w:val="32"/>
        </w:rPr>
        <w:t>《</w:t>
      </w:r>
      <w:proofErr w:type="gramEnd"/>
      <w:r w:rsidR="00870E56" w:rsidRPr="00870E56">
        <w:rPr>
          <w:rFonts w:eastAsia="標楷體" w:cs="Times New Roman"/>
          <w:sz w:val="32"/>
          <w:szCs w:val="32"/>
        </w:rPr>
        <w:t>獵人帶路</w:t>
      </w:r>
      <w:r w:rsidR="00870E56" w:rsidRPr="00870E56">
        <w:rPr>
          <w:rFonts w:eastAsia="標楷體" w:cs="Times New Roman"/>
          <w:sz w:val="32"/>
          <w:szCs w:val="32"/>
        </w:rPr>
        <w:t xml:space="preserve">: </w:t>
      </w:r>
      <w:r w:rsidR="00870E56" w:rsidRPr="00870E56">
        <w:rPr>
          <w:rFonts w:eastAsia="標楷體" w:cs="Times New Roman"/>
          <w:sz w:val="32"/>
          <w:szCs w:val="32"/>
        </w:rPr>
        <w:t>曾文溪溯源影像</w:t>
      </w:r>
      <w:proofErr w:type="gramStart"/>
      <w:r w:rsidR="00870E56" w:rsidRPr="00870E56">
        <w:rPr>
          <w:rFonts w:eastAsia="標楷體" w:cs="Times New Roman"/>
          <w:sz w:val="32"/>
          <w:szCs w:val="32"/>
        </w:rPr>
        <w:t>誌》</w:t>
      </w:r>
      <w:proofErr w:type="gramEnd"/>
      <w:r w:rsidR="00870E56" w:rsidRPr="00870E56">
        <w:rPr>
          <w:rFonts w:eastAsia="標楷體" w:cs="Times New Roman"/>
          <w:sz w:val="32"/>
          <w:szCs w:val="32"/>
        </w:rPr>
        <w:t>，在眾多作品中脫穎而出，榮獲金鼎獎的非文學圖書獎。</w:t>
      </w:r>
    </w:p>
    <w:p w:rsidR="00870E56" w:rsidRPr="00870E56" w:rsidRDefault="00870E56" w:rsidP="00870E56">
      <w:pPr>
        <w:adjustRightInd w:val="0"/>
        <w:snapToGrid w:val="0"/>
        <w:jc w:val="both"/>
        <w:rPr>
          <w:rFonts w:eastAsia="標楷體" w:cs="Times New Roman"/>
          <w:sz w:val="32"/>
          <w:szCs w:val="32"/>
        </w:rPr>
      </w:pPr>
    </w:p>
    <w:p w:rsidR="00870E56" w:rsidRPr="00870E56" w:rsidRDefault="00870E56" w:rsidP="00870E56">
      <w:pPr>
        <w:adjustRightInd w:val="0"/>
        <w:snapToGrid w:val="0"/>
        <w:jc w:val="both"/>
        <w:rPr>
          <w:rFonts w:eastAsia="標楷體" w:cs="Times New Roman"/>
          <w:sz w:val="32"/>
          <w:szCs w:val="32"/>
        </w:rPr>
      </w:pPr>
      <w:r w:rsidRPr="00870E56">
        <w:rPr>
          <w:rFonts w:eastAsia="標楷體" w:cs="Times New Roman"/>
          <w:sz w:val="32"/>
          <w:szCs w:val="32"/>
        </w:rPr>
        <w:t>近年來，龔卓軍開始進行當代藝術界的策展工作，曾於</w:t>
      </w:r>
      <w:r w:rsidRPr="00870E56">
        <w:rPr>
          <w:rFonts w:eastAsia="標楷體" w:cs="Times New Roman"/>
          <w:sz w:val="32"/>
          <w:szCs w:val="32"/>
        </w:rPr>
        <w:t>2013</w:t>
      </w:r>
      <w:r w:rsidRPr="00870E56">
        <w:rPr>
          <w:rFonts w:eastAsia="標楷體" w:cs="Times New Roman"/>
          <w:sz w:val="32"/>
          <w:szCs w:val="32"/>
        </w:rPr>
        <w:t>年於台北誠品畫廊策畫過「</w:t>
      </w:r>
      <w:r w:rsidRPr="00870E56">
        <w:rPr>
          <w:rFonts w:eastAsia="標楷體" w:cs="Times New Roman"/>
          <w:sz w:val="32"/>
          <w:szCs w:val="32"/>
        </w:rPr>
        <w:t>Are We Working Too Much</w:t>
      </w:r>
      <w:r w:rsidRPr="00870E56">
        <w:rPr>
          <w:rFonts w:eastAsia="標楷體" w:cs="Times New Roman"/>
          <w:sz w:val="32"/>
          <w:szCs w:val="32"/>
        </w:rPr>
        <w:t>？」展覽、</w:t>
      </w:r>
      <w:r w:rsidRPr="00870E56">
        <w:rPr>
          <w:rFonts w:eastAsia="標楷體" w:cs="Times New Roman"/>
          <w:sz w:val="32"/>
          <w:szCs w:val="32"/>
        </w:rPr>
        <w:t>2014</w:t>
      </w:r>
      <w:r w:rsidRPr="00870E56">
        <w:rPr>
          <w:rFonts w:eastAsia="標楷體" w:cs="Times New Roman"/>
          <w:sz w:val="32"/>
          <w:szCs w:val="32"/>
        </w:rPr>
        <w:t>年</w:t>
      </w:r>
      <w:r w:rsidRPr="00870E56">
        <w:rPr>
          <w:rFonts w:eastAsia="標楷體" w:cs="Times New Roman"/>
          <w:sz w:val="32"/>
          <w:szCs w:val="32"/>
        </w:rPr>
        <w:t>6</w:t>
      </w:r>
      <w:r w:rsidRPr="00870E56">
        <w:rPr>
          <w:rFonts w:eastAsia="標楷體" w:cs="Times New Roman"/>
          <w:sz w:val="32"/>
          <w:szCs w:val="32"/>
        </w:rPr>
        <w:t>月於台南策畫「絕對不純粹」東亞論壇。</w:t>
      </w:r>
      <w:r w:rsidRPr="00870E56">
        <w:rPr>
          <w:rFonts w:ascii="Times New Roman" w:eastAsia="標楷體" w:hAnsi="Times New Roman" w:cs="Times New Roman"/>
          <w:sz w:val="32"/>
          <w:szCs w:val="32"/>
        </w:rPr>
        <w:t>(</w:t>
      </w:r>
      <w:r w:rsidRPr="00870E56">
        <w:rPr>
          <w:rFonts w:eastAsia="標楷體" w:cs="Times New Roman"/>
          <w:sz w:val="32"/>
          <w:szCs w:val="32"/>
        </w:rPr>
        <w:t>摘自「駐村・東亞・對話」網絡交流平台</w:t>
      </w:r>
      <w:r w:rsidRPr="00870E56">
        <w:rPr>
          <w:rFonts w:ascii="Times New Roman" w:eastAsia="標楷體" w:hAnsi="Times New Roman" w:cs="Times New Roman" w:hint="eastAsia"/>
          <w:sz w:val="32"/>
          <w:szCs w:val="32"/>
        </w:rPr>
        <w:t>)</w:t>
      </w:r>
    </w:p>
    <w:p w:rsidR="002429CA" w:rsidRPr="00870E56" w:rsidRDefault="002429CA" w:rsidP="00870E56">
      <w:pPr>
        <w:adjustRightInd w:val="0"/>
        <w:snapToGrid w:val="0"/>
        <w:jc w:val="both"/>
        <w:rPr>
          <w:color w:val="000000" w:themeColor="text1"/>
          <w:sz w:val="32"/>
          <w:szCs w:val="32"/>
        </w:rPr>
      </w:pPr>
    </w:p>
    <w:sectPr w:rsidR="002429CA" w:rsidRPr="00870E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9CA"/>
    <w:rsid w:val="002429CA"/>
    <w:rsid w:val="003E055A"/>
    <w:rsid w:val="005E0B4D"/>
    <w:rsid w:val="00870E56"/>
    <w:rsid w:val="00B403E8"/>
    <w:rsid w:val="00E3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9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9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9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2021-11-05T01:51:00Z</dcterms:created>
  <dcterms:modified xsi:type="dcterms:W3CDTF">2021-11-05T01:52:00Z</dcterms:modified>
</cp:coreProperties>
</file>